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Самарского УФАС России N 38-14709-20/4</w:t>
      </w:r>
    </w:p>
    <w:p>
      <w:pPr>
        <w:pStyle w:val="0"/>
        <w:jc w:val="both"/>
      </w:pPr>
      <w:r>
        <w:rPr>
          <w:sz w:val="20"/>
        </w:rPr>
        <w:t xml:space="preserve">Обстоятельства: Поступила жалоба общества, содержащая сведения о нарушении требований Закона о контрактной системе в действиях аукционной комиссии при проведении электронного аукциона, а именно: заявка общества была неправомерно отклонена уполномоченным органом, кроме того, аукционной комиссией неправомерно признано победителем общество, у которого отсутствует соответствующий ОКВЭД 42.11, позволяющий производить работы по строительству, реконструкции и ремонту автомобильных дорог.</w:t>
      </w:r>
    </w:p>
    <w:p>
      <w:pPr>
        <w:pStyle w:val="0"/>
        <w:jc w:val="both"/>
      </w:pPr>
      <w:r>
        <w:rPr>
          <w:sz w:val="20"/>
        </w:rPr>
        <w:t xml:space="preserve">Решение: Признать жалобу необоснованной.</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07.08.2020.</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САМАРСКОЙ ОБЛАСТИ</w:t>
      </w:r>
    </w:p>
    <w:p>
      <w:pPr>
        <w:pStyle w:val="2"/>
        <w:jc w:val="center"/>
      </w:pPr>
      <w:r>
        <w:rPr>
          <w:sz w:val="20"/>
        </w:rPr>
      </w:r>
    </w:p>
    <w:p>
      <w:pPr>
        <w:pStyle w:val="2"/>
        <w:jc w:val="center"/>
      </w:pPr>
      <w:r>
        <w:rPr>
          <w:sz w:val="20"/>
        </w:rPr>
        <w:t xml:space="preserve">РЕШЕНИЕ</w:t>
      </w:r>
    </w:p>
    <w:p>
      <w:pPr>
        <w:pStyle w:val="2"/>
        <w:jc w:val="center"/>
      </w:pPr>
      <w:r>
        <w:rPr>
          <w:sz w:val="20"/>
        </w:rPr>
        <w:t xml:space="preserve">N 38-14709-20/4</w:t>
      </w:r>
    </w:p>
    <w:p>
      <w:pPr>
        <w:pStyle w:val="2"/>
        <w:jc w:val="center"/>
      </w:pPr>
      <w:r>
        <w:rPr>
          <w:sz w:val="20"/>
        </w:rPr>
      </w:r>
    </w:p>
    <w:p>
      <w:pPr>
        <w:pStyle w:val="2"/>
        <w:jc w:val="center"/>
      </w:pPr>
      <w:r>
        <w:rPr>
          <w:sz w:val="20"/>
        </w:rPr>
        <w:t xml:space="preserve">О КОНТРАКТНОЙ СИСТЕМЕ В СФЕРЕ ЗАКУПОК</w:t>
      </w:r>
    </w:p>
    <w:p>
      <w:pPr>
        <w:pStyle w:val="0"/>
        <w:ind w:firstLine="540"/>
        <w:jc w:val="both"/>
      </w:pPr>
      <w:r>
        <w:rPr>
          <w:sz w:val="20"/>
        </w:rPr>
      </w:r>
    </w:p>
    <w:p>
      <w:pPr>
        <w:pStyle w:val="0"/>
        <w:ind w:firstLine="540"/>
        <w:jc w:val="both"/>
      </w:pPr>
      <w:r>
        <w:rPr>
          <w:sz w:val="20"/>
        </w:rPr>
        <w:t xml:space="preserve">Резолютивная часть оглашена 03.08.2020 г.</w:t>
      </w:r>
    </w:p>
    <w:p>
      <w:pPr>
        <w:pStyle w:val="0"/>
        <w:spacing w:before="200" w:line-rule="auto"/>
        <w:ind w:firstLine="540"/>
        <w:jc w:val="both"/>
      </w:pPr>
      <w:r>
        <w:rPr>
          <w:sz w:val="20"/>
        </w:rPr>
        <w:t xml:space="preserve">На основании </w:t>
      </w:r>
      <w:r>
        <w:rPr>
          <w:sz w:val="20"/>
        </w:rPr>
        <w:t xml:space="preserve">статьи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соответствии с приказом Управления Федеральной антимонопольной службы по Самарской области (далее - Самарское УФАС России) от 90 от 24.07.2020 г. "О проведении внеплановой проверки" Инспекция Самарского УФАС России по контролю в сфере закупок, в составе:</w:t>
      </w:r>
    </w:p>
    <w:p>
      <w:pPr>
        <w:pStyle w:val="0"/>
        <w:spacing w:before="200" w:line-rule="auto"/>
        <w:ind w:firstLine="540"/>
        <w:jc w:val="both"/>
      </w:pPr>
      <w:r>
        <w:rPr>
          <w:sz w:val="20"/>
        </w:rPr>
        <w:t xml:space="preserve">рассмотрев обращение ООО "ТА" на действия уполномоченного органа - Государственного казенного учреждения Самарской области "У" на предмет соблюдения законодательства Российской Федерации о контрактной системе в сфере закупок при проведении электронного аукциона при проведении электронного аукциона по объекту закупки: Строительство автомобильной дороги в муниципальном районе Пестравский Самарской области (извещение N 0842200002120000066, начальная (максимальная) цена контракта - 199 108 920,00 руб.),</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В Управление Федеральной антимонопольной службы по Самарской области (далее - Самарское УФАС России) поступило обращение ООО "ТА" содержащее сведения о нарушении требований </w:t>
      </w:r>
      <w:r>
        <w:rPr>
          <w:sz w:val="20"/>
        </w:rPr>
        <w:t xml:space="preserve">Закона</w:t>
      </w:r>
      <w:r>
        <w:rPr>
          <w:sz w:val="20"/>
        </w:rPr>
        <w:t xml:space="preserve"> о контрактной системе в действиях аукционной комиссии при проведении электронного аукциона по объекту закупки: Строительство автомобильной дороги в муниципальном районе Пестравский Самарской области (извещение N 0842200002120000066, начальная (максимальная) цена контракта - 199 108 920,00 руб.).</w:t>
      </w:r>
    </w:p>
    <w:p>
      <w:pPr>
        <w:pStyle w:val="0"/>
        <w:spacing w:before="200" w:line-rule="auto"/>
        <w:ind w:firstLine="540"/>
        <w:jc w:val="both"/>
      </w:pPr>
      <w:r>
        <w:rPr>
          <w:sz w:val="20"/>
        </w:rPr>
        <w:t xml:space="preserve">Согласно обращению, заявка ООО "ТА" была неправомерно отклонена уполномоченным органом. Кроме того, ООО "ТА" в обращении указывает, на неправомерное признание ООО "ТБ" победителем, в связи с отсутствием у указанной организации соответствующего ОКВЭД 42.11, позволяющего производить работы по строительству, реконструкции и ремонту автомобильных дорог.</w:t>
      </w:r>
    </w:p>
    <w:p>
      <w:pPr>
        <w:pStyle w:val="0"/>
        <w:spacing w:before="200" w:line-rule="auto"/>
        <w:ind w:firstLine="540"/>
        <w:jc w:val="both"/>
      </w:pPr>
      <w:r>
        <w:rPr>
          <w:sz w:val="20"/>
        </w:rPr>
        <w:t xml:space="preserve">Изучив обращение, письменные пояснения лиц, участвующих в деле, документацию об электронном аукционе, протоколы, заявки участников, Инспекция Самарского УФАС России установила следующее.</w:t>
      </w:r>
    </w:p>
    <w:p>
      <w:pPr>
        <w:pStyle w:val="0"/>
        <w:spacing w:before="200" w:line-rule="auto"/>
        <w:ind w:firstLine="540"/>
        <w:jc w:val="both"/>
      </w:pPr>
      <w:r>
        <w:rPr>
          <w:sz w:val="20"/>
        </w:rPr>
        <w:t xml:space="preserve">19.05.2020 г. в информационно-телекоммуникационной сети "Интернет" на официальном сайте Единой информационной системы в сфере закупок (</w:t>
      </w:r>
      <w:r>
        <w:rPr>
          <w:sz w:val="20"/>
        </w:rPr>
        <w:t xml:space="preserve">http://zakupki.gov.ru</w:t>
      </w:r>
      <w:r>
        <w:rPr>
          <w:sz w:val="20"/>
        </w:rPr>
        <w:t xml:space="preserve">) размещено извещение N 0842200002120000066 на Строительство автомобильной дороги в муниципальном районе Пестравский Самарской области.</w:t>
      </w:r>
    </w:p>
    <w:p>
      <w:pPr>
        <w:pStyle w:val="0"/>
        <w:spacing w:before="200" w:line-rule="auto"/>
        <w:ind w:firstLine="540"/>
        <w:jc w:val="both"/>
      </w:pPr>
      <w:r>
        <w:rPr>
          <w:sz w:val="20"/>
        </w:rPr>
        <w:t xml:space="preserve">Начальная (максимальная) цена контракта составила - 199 108 920,00 рублей. Электронный аукцион проведен на электронной торговой площадке - АО "Е" (</w:t>
      </w:r>
      <w:r>
        <w:rPr>
          <w:sz w:val="20"/>
        </w:rPr>
        <w:t xml:space="preserve">http://roseltorg.ru</w:t>
      </w:r>
      <w:r>
        <w:rPr>
          <w:sz w:val="20"/>
        </w:rPr>
        <w:t xml:space="preserve">).</w:t>
      </w:r>
    </w:p>
    <w:p>
      <w:pPr>
        <w:pStyle w:val="0"/>
        <w:spacing w:before="200" w:line-rule="auto"/>
        <w:ind w:firstLine="540"/>
        <w:jc w:val="both"/>
      </w:pPr>
      <w:r>
        <w:rPr>
          <w:sz w:val="20"/>
        </w:rPr>
        <w:t xml:space="preserve">Согласно протоколу подведения итогов электронного аукциона от 10.06.2020 г. N 0842200002120000066 заявка ООО "ТА" (заявка N 4) была признана несоответствующей требованиям </w:t>
      </w:r>
      <w:r>
        <w:rPr>
          <w:sz w:val="20"/>
        </w:rPr>
        <w:t xml:space="preserve">Закона</w:t>
      </w:r>
      <w:r>
        <w:rPr>
          <w:sz w:val="20"/>
        </w:rPr>
        <w:t xml:space="preserve"> о контрактной системе и документации на основании: </w:t>
      </w:r>
      <w:r>
        <w:rPr>
          <w:sz w:val="20"/>
        </w:rPr>
        <w:t xml:space="preserve">п. 1 ч. 6 ст. 69</w:t>
      </w:r>
      <w:r>
        <w:rPr>
          <w:sz w:val="20"/>
        </w:rPr>
        <w:t xml:space="preserve"> 44-ФЗ - непредставление документов и информации, которые предусмотрены </w:t>
      </w:r>
      <w:r>
        <w:rPr>
          <w:sz w:val="20"/>
        </w:rPr>
        <w:t xml:space="preserve">ч. 11 ст. 24.1</w:t>
      </w:r>
      <w:r>
        <w:rPr>
          <w:sz w:val="20"/>
        </w:rPr>
        <w:t xml:space="preserve">, </w:t>
      </w:r>
      <w:r>
        <w:rPr>
          <w:sz w:val="20"/>
        </w:rPr>
        <w:t xml:space="preserve">ч. 3</w:t>
      </w:r>
      <w:r>
        <w:rPr>
          <w:sz w:val="20"/>
        </w:rPr>
        <w:t xml:space="preserve"> или </w:t>
      </w:r>
      <w:r>
        <w:rPr>
          <w:sz w:val="20"/>
        </w:rPr>
        <w:t xml:space="preserve">3.1</w:t>
      </w:r>
      <w:r>
        <w:rPr>
          <w:sz w:val="20"/>
        </w:rPr>
        <w:t xml:space="preserve">, </w:t>
      </w:r>
      <w:r>
        <w:rPr>
          <w:sz w:val="20"/>
        </w:rPr>
        <w:t xml:space="preserve">5</w:t>
      </w:r>
      <w:r>
        <w:rPr>
          <w:sz w:val="20"/>
        </w:rPr>
        <w:t xml:space="preserve">, </w:t>
      </w:r>
      <w:r>
        <w:rPr>
          <w:sz w:val="20"/>
        </w:rPr>
        <w:t xml:space="preserve">8.2 ст. 66</w:t>
      </w:r>
      <w:r>
        <w:rPr>
          <w:sz w:val="20"/>
        </w:rPr>
        <w:t xml:space="preserve"> 44-ФЗ,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"Непредставление документов, подтверждающих соответствие требованиям, предъявляемым к участникам закупки, в соответствии с </w:t>
      </w:r>
      <w:r>
        <w:rPr>
          <w:sz w:val="20"/>
        </w:rPr>
        <w:t xml:space="preserve">п. 1 ч. 1 ст. 31</w:t>
      </w:r>
      <w:r>
        <w:rPr>
          <w:sz w:val="20"/>
        </w:rPr>
        <w:t xml:space="preserve"> Федерального закона N 44-ФЗ (в представленной выписке из реестра членов саморегулируемой организации отсутствует компенсационный фонд обеспечения договорных обязательств на одного члена СРО в строительстве, выразившего намерение принимать участие в заключении договоров подряда с использованием конкурентных способов заключения договоров)".</w:t>
      </w:r>
    </w:p>
    <w:p>
      <w:pPr>
        <w:pStyle w:val="0"/>
        <w:spacing w:before="200" w:line-rule="auto"/>
        <w:ind w:firstLine="540"/>
        <w:jc w:val="both"/>
      </w:pPr>
      <w:r>
        <w:rPr>
          <w:sz w:val="20"/>
        </w:rPr>
        <w:t xml:space="preserve">Согласно </w:t>
      </w:r>
      <w:r>
        <w:rPr>
          <w:sz w:val="20"/>
        </w:rPr>
        <w:t xml:space="preserve">части 1 статьи 69</w:t>
      </w:r>
      <w:r>
        <w:rPr>
          <w:sz w:val="20"/>
        </w:rPr>
        <w:t xml:space="preserve"> Закона о контрактной системе,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r>
        <w:rPr>
          <w:sz w:val="20"/>
        </w:rPr>
        <w:t xml:space="preserve">частью 19 статьи 68</w:t>
      </w:r>
      <w:r>
        <w:rPr>
          <w:sz w:val="20"/>
        </w:rPr>
        <w:t xml:space="preserve"> настоящего Федерального закона, в части соответствия их требованиям, установленным документацией о таком аукционе.</w:t>
      </w:r>
    </w:p>
    <w:p>
      <w:pPr>
        <w:pStyle w:val="0"/>
        <w:spacing w:before="200" w:line-rule="auto"/>
        <w:ind w:firstLine="540"/>
        <w:jc w:val="both"/>
      </w:pPr>
      <w:r>
        <w:rPr>
          <w:sz w:val="20"/>
        </w:rPr>
        <w:t xml:space="preserve">На основании </w:t>
      </w:r>
      <w:r>
        <w:rPr>
          <w:sz w:val="20"/>
        </w:rPr>
        <w:t xml:space="preserve">части 2 статьи 69</w:t>
      </w:r>
      <w:r>
        <w:rPr>
          <w:sz w:val="20"/>
        </w:rPr>
        <w:t xml:space="preserve"> Закона о контрактной системе,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w:t>
      </w:r>
      <w:r>
        <w:rPr>
          <w:sz w:val="20"/>
        </w:rPr>
        <w:t xml:space="preserve">статьей</w:t>
      </w:r>
      <w:r>
        <w:rPr>
          <w:sz w:val="20"/>
        </w:rPr>
        <w:t xml:space="preserve">.</w:t>
      </w:r>
    </w:p>
    <w:p>
      <w:pPr>
        <w:pStyle w:val="0"/>
        <w:spacing w:before="200" w:line-rule="auto"/>
        <w:ind w:firstLine="540"/>
        <w:jc w:val="both"/>
      </w:pPr>
      <w:r>
        <w:rPr>
          <w:sz w:val="20"/>
        </w:rPr>
        <w:t xml:space="preserve">В соответствии с </w:t>
      </w:r>
      <w:r>
        <w:rPr>
          <w:sz w:val="20"/>
        </w:rPr>
        <w:t xml:space="preserve">частью 6 статьи 69</w:t>
      </w:r>
      <w:r>
        <w:rPr>
          <w:sz w:val="20"/>
        </w:rPr>
        <w:t xml:space="preserve"> Закона о контрактной системе, Заявка на участие в электронном аукционе признается не соответствующей требованиям, установленным документацией о таком аукционе, в случае:</w:t>
      </w:r>
    </w:p>
    <w:p>
      <w:pPr>
        <w:pStyle w:val="0"/>
        <w:spacing w:before="200" w:line-rule="auto"/>
        <w:ind w:firstLine="540"/>
        <w:jc w:val="both"/>
      </w:pPr>
      <w:r>
        <w:rPr>
          <w:sz w:val="20"/>
        </w:rPr>
        <w:t xml:space="preserve">1) непредставления документов и информации, которые предусмотрены </w:t>
      </w:r>
      <w:r>
        <w:rPr>
          <w:sz w:val="20"/>
        </w:rPr>
        <w:t xml:space="preserve">частью 11 статьи 24.1</w:t>
      </w:r>
      <w:r>
        <w:rPr>
          <w:sz w:val="20"/>
        </w:rPr>
        <w:t xml:space="preserve">, </w:t>
      </w:r>
      <w:r>
        <w:rPr>
          <w:sz w:val="20"/>
        </w:rPr>
        <w:t xml:space="preserve">частями 3</w:t>
      </w:r>
      <w:r>
        <w:rPr>
          <w:sz w:val="20"/>
        </w:rPr>
        <w:t xml:space="preserve"> или </w:t>
      </w:r>
      <w:r>
        <w:rPr>
          <w:sz w:val="20"/>
        </w:rPr>
        <w:t xml:space="preserve">3.1</w:t>
      </w:r>
      <w:r>
        <w:rPr>
          <w:sz w:val="20"/>
        </w:rPr>
        <w:t xml:space="preserve">, </w:t>
      </w:r>
      <w:r>
        <w:rPr>
          <w:sz w:val="20"/>
        </w:rPr>
        <w:t xml:space="preserve">5</w:t>
      </w:r>
      <w:r>
        <w:rPr>
          <w:sz w:val="20"/>
        </w:rPr>
        <w:t xml:space="preserve">, </w:t>
      </w:r>
      <w:r>
        <w:rPr>
          <w:sz w:val="20"/>
        </w:rPr>
        <w:t xml:space="preserve">8.2 статьи 66</w:t>
      </w:r>
      <w:r>
        <w:rPr>
          <w:sz w:val="20"/>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pPr>
        <w:pStyle w:val="0"/>
        <w:spacing w:before="200" w:line-rule="auto"/>
        <w:ind w:firstLine="540"/>
        <w:jc w:val="both"/>
      </w:pPr>
      <w:r>
        <w:rPr>
          <w:sz w:val="20"/>
        </w:rPr>
        <w:t xml:space="preserve">2) несоответствия участника такого аукциона требованиям, установленным в соответствии с </w:t>
      </w:r>
      <w:r>
        <w:rPr>
          <w:sz w:val="20"/>
        </w:rPr>
        <w:t xml:space="preserve">частью 1</w:t>
      </w:r>
      <w:r>
        <w:rPr>
          <w:sz w:val="20"/>
        </w:rPr>
        <w:t xml:space="preserve">, </w:t>
      </w:r>
      <w:r>
        <w:rPr>
          <w:sz w:val="20"/>
        </w:rPr>
        <w:t xml:space="preserve">частями 1.1</w:t>
      </w:r>
      <w:r>
        <w:rPr>
          <w:sz w:val="20"/>
        </w:rPr>
        <w:t xml:space="preserve">, </w:t>
      </w:r>
      <w:r>
        <w:rPr>
          <w:sz w:val="20"/>
        </w:rPr>
        <w:t xml:space="preserve">2</w:t>
      </w:r>
      <w:r>
        <w:rPr>
          <w:sz w:val="20"/>
        </w:rPr>
        <w:t xml:space="preserve"> и </w:t>
      </w:r>
      <w:r>
        <w:rPr>
          <w:sz w:val="20"/>
        </w:rPr>
        <w:t xml:space="preserve">2.1 (при наличии таких требований) статьи 31</w:t>
      </w:r>
      <w:r>
        <w:rPr>
          <w:sz w:val="20"/>
        </w:rPr>
        <w:t xml:space="preserve"> настоящего Федерального закона.</w:t>
      </w:r>
    </w:p>
    <w:p>
      <w:pPr>
        <w:pStyle w:val="0"/>
        <w:spacing w:before="200" w:line-rule="auto"/>
        <w:ind w:firstLine="540"/>
        <w:jc w:val="both"/>
      </w:pPr>
      <w:r>
        <w:rPr>
          <w:sz w:val="20"/>
        </w:rPr>
        <w:t xml:space="preserve">Инспекцией Самарского УФАС России установлено, что в качестве документа, подтверждающего соответствие участника аукциона требованиям установленным </w:t>
      </w:r>
      <w:r>
        <w:rPr>
          <w:sz w:val="20"/>
        </w:rPr>
        <w:t xml:space="preserve">пунктом 1 части 1 статьи 31</w:t>
      </w:r>
      <w:r>
        <w:rPr>
          <w:sz w:val="20"/>
        </w:rPr>
        <w:t xml:space="preserve"> Закона о контрактной системе представлена выписка из реестра членов саморегулируемой организации от 04.06.2020 г. N 01-27/422.</w:t>
      </w:r>
    </w:p>
    <w:p>
      <w:pPr>
        <w:pStyle w:val="0"/>
        <w:spacing w:before="200" w:line-rule="auto"/>
        <w:ind w:firstLine="540"/>
        <w:jc w:val="both"/>
      </w:pPr>
      <w:r>
        <w:rPr>
          <w:sz w:val="20"/>
        </w:rPr>
        <w:t xml:space="preserve">Пункт 3.3 указанной выписки не содержит сведения об уровне ответственности члена СРО по обязательствам по договорам, которые заключены с использованием конкурентных способов заключения договоров, в соответствии с которым обществом внесен взнос в компенсационный фонд обеспечения договорных обязательств.</w:t>
      </w:r>
    </w:p>
    <w:p>
      <w:pPr>
        <w:pStyle w:val="0"/>
        <w:spacing w:before="200" w:line-rule="auto"/>
        <w:ind w:firstLine="540"/>
        <w:jc w:val="both"/>
      </w:pPr>
      <w:r>
        <w:rPr>
          <w:sz w:val="20"/>
        </w:rPr>
        <w:t xml:space="preserve">В соответствии с </w:t>
      </w:r>
      <w:r>
        <w:rPr>
          <w:sz w:val="20"/>
        </w:rPr>
        <w:t xml:space="preserve">частью 2 статьи 55.16</w:t>
      </w:r>
      <w:r>
        <w:rPr>
          <w:sz w:val="20"/>
        </w:rPr>
        <w:t xml:space="preserve"> ГрК РФ, саморегулируемая организация в случаях, установленных настоящим </w:t>
      </w:r>
      <w:r>
        <w:rPr>
          <w:sz w:val="20"/>
        </w:rPr>
        <w:t xml:space="preserve">Кодексом</w:t>
      </w:r>
      <w:r>
        <w:rPr>
          <w:sz w:val="20"/>
        </w:rPr>
        <w:t xml:space="preserve">,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r>
        <w:rPr>
          <w:sz w:val="20"/>
        </w:rPr>
        <w:t xml:space="preserve">частями 2</w:t>
      </w:r>
      <w:r>
        <w:rPr>
          <w:sz w:val="20"/>
        </w:rPr>
        <w:t xml:space="preserve"> и </w:t>
      </w:r>
      <w:r>
        <w:rPr>
          <w:sz w:val="20"/>
        </w:rPr>
        <w:t xml:space="preserve">4 статьи 55.4</w:t>
      </w:r>
      <w:r>
        <w:rPr>
          <w:sz w:val="20"/>
        </w:rPr>
        <w:t xml:space="preserve"> настоящего Кодекса.</w:t>
      </w:r>
    </w:p>
    <w:p>
      <w:pPr>
        <w:pStyle w:val="0"/>
        <w:spacing w:before="200" w:line-rule="auto"/>
        <w:ind w:firstLine="540"/>
        <w:jc w:val="both"/>
      </w:pPr>
      <w:r>
        <w:rPr>
          <w:sz w:val="20"/>
        </w:rPr>
        <w:t xml:space="preserve">Из системного толкования </w:t>
      </w:r>
      <w:r>
        <w:rPr>
          <w:sz w:val="20"/>
        </w:rPr>
        <w:t xml:space="preserve">статей 55.8</w:t>
      </w:r>
      <w:r>
        <w:rPr>
          <w:sz w:val="20"/>
        </w:rPr>
        <w:t xml:space="preserve"> и </w:t>
      </w:r>
      <w:r>
        <w:rPr>
          <w:sz w:val="20"/>
        </w:rPr>
        <w:t xml:space="preserve">55.16</w:t>
      </w:r>
      <w:r>
        <w:rPr>
          <w:sz w:val="20"/>
        </w:rPr>
        <w:t xml:space="preserve"> ГрК РФ следует, что компенсационный фонд возмещения вреда формируется СРО в обязательном порядке, размер взноса в указанный фонд зависит от стоимости одного договора строительного подряда, вне зависимости от способа его заключения, а компенсационный фонд обеспечения договорных обязательств является дополнительным фондом, размер взноса которого зависит от суммарной стоимости договоров, заключенных членом СРО с использованием конкурентных процедур и является необходимым условием для принятия участия в закупках.</w:t>
      </w:r>
    </w:p>
    <w:p>
      <w:pPr>
        <w:pStyle w:val="0"/>
        <w:spacing w:before="200" w:line-rule="auto"/>
        <w:ind w:firstLine="540"/>
        <w:jc w:val="both"/>
      </w:pPr>
      <w:r>
        <w:rPr>
          <w:sz w:val="20"/>
        </w:rPr>
        <w:t xml:space="preserve">Таким образом, даже если участник закупки имеет достаточный уровень ответственности по компенсационному фонду возмещения вреда, его уровень ответственности по обязательствам, обеспеченным компенсационным фондом обеспечения договорных обязательств, также должен соответствовать его ценовому предложению, поскольку, подавая ценовое предложение в ходе проведения аукциона участник планирует осуществить строительство, реконструкцию и капитальный ремонт по указанной цене.</w:t>
      </w:r>
    </w:p>
    <w:p>
      <w:pPr>
        <w:pStyle w:val="0"/>
        <w:spacing w:before="200" w:line-rule="auto"/>
        <w:ind w:firstLine="540"/>
        <w:jc w:val="both"/>
      </w:pPr>
      <w:r>
        <w:rPr>
          <w:sz w:val="20"/>
        </w:rPr>
        <w:t xml:space="preserve">Согласно </w:t>
      </w:r>
      <w:r>
        <w:rPr>
          <w:sz w:val="20"/>
        </w:rPr>
        <w:t xml:space="preserve">пункту 2 части 5 статьи 66</w:t>
      </w:r>
      <w:r>
        <w:rPr>
          <w:sz w:val="20"/>
        </w:rPr>
        <w:t xml:space="preserve"> Закона о контрактной системе, вторая часть заявки на участие в электронном аукционе должна содержать в том числе документы, подтверждающие соответствие участника такого аукциона требованиям, установленным </w:t>
      </w:r>
      <w:r>
        <w:rPr>
          <w:sz w:val="20"/>
        </w:rPr>
        <w:t xml:space="preserve">пунктом 1 части 1 статьи 31</w:t>
      </w:r>
      <w:r>
        <w:rPr>
          <w:sz w:val="20"/>
        </w:rPr>
        <w:t xml:space="preserve"> настоящего Федерального закона, или копии этих документов.</w:t>
      </w:r>
    </w:p>
    <w:p>
      <w:pPr>
        <w:pStyle w:val="0"/>
        <w:spacing w:before="200" w:line-rule="auto"/>
        <w:ind w:firstLine="540"/>
        <w:jc w:val="both"/>
      </w:pPr>
      <w:r>
        <w:rPr>
          <w:sz w:val="20"/>
        </w:rPr>
        <w:t xml:space="preserve">Строка 18 Информационной карты аукционной документации содержит требование о предоставлении документов, подтверждающих членство участника в СРО в области строительства, реконструкции, капитального ремонта объектов капитального строительства, выданных не ранее чем за один месяц до даты подачи заявки на участие в закупке. Совокупный размер обязательств участника закупки по договорам, которые заключены с использованием конкурентных способов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r>
        <w:rPr>
          <w:sz w:val="20"/>
        </w:rPr>
        <w:t xml:space="preserve">ч. 13 ст. 55.16</w:t>
      </w:r>
      <w:r>
        <w:rPr>
          <w:sz w:val="20"/>
        </w:rPr>
        <w:t xml:space="preserve"> ГрК РФ.</w:t>
      </w:r>
    </w:p>
    <w:p>
      <w:pPr>
        <w:pStyle w:val="0"/>
        <w:spacing w:before="200" w:line-rule="auto"/>
        <w:ind w:firstLine="540"/>
        <w:jc w:val="both"/>
      </w:pPr>
      <w:r>
        <w:rPr>
          <w:sz w:val="20"/>
        </w:rPr>
        <w:t xml:space="preserve">ООО "ТА" в обращении указан довод о том, что аукционной комиссией не учтена информация об отправки Обществом заявления о внесении изменений в реестр членов Ассоциации "С" с целью получения II-уровня ответственности и установления права принимать участие в заключении договоров строительного подряда с использованием конкурентных способов заключения договоров, предельный размер обязательств по которым не превышает 500 млн. руб.</w:t>
      </w:r>
    </w:p>
    <w:p>
      <w:pPr>
        <w:pStyle w:val="0"/>
        <w:spacing w:before="200" w:line-rule="auto"/>
        <w:ind w:firstLine="540"/>
        <w:jc w:val="both"/>
      </w:pPr>
      <w:r>
        <w:rPr>
          <w:sz w:val="20"/>
        </w:rPr>
        <w:t xml:space="preserve">В подтверждение данного довода Обществом представлено письмо Ассоциации "С" (от 03.06.2020 г. N 01-25/38.1), согласно которому Ассоциацией 03.06.2020 г. приняты документы и включен на рассмотрение на заседании Правления вопроса о внесении изменении в реестр в части получения ООО "ТА" II-уровня ответственности и установления права принимать участие в заключении договоров строительного подряда с использованием конкурентных способов заключения договоров, предельный размер обязательств по которым не превышает 500 млн. руб. По факту внесения денежных средств на специальный счет обеспечения договорных обязательств Ассоциации "С" будут внесены соответствующие сведения в единый реестр членов СРО.</w:t>
      </w:r>
    </w:p>
    <w:p>
      <w:pPr>
        <w:pStyle w:val="0"/>
        <w:spacing w:before="200" w:line-rule="auto"/>
        <w:ind w:firstLine="540"/>
        <w:jc w:val="both"/>
      </w:pPr>
      <w:r>
        <w:rPr>
          <w:sz w:val="20"/>
        </w:rPr>
        <w:t xml:space="preserve">Однако, на момент проведения внеплановой проверки, в общедоступном источнике информационно-телекоммуникационной сети "Интернет" на Носторой.ру (</w:t>
      </w:r>
      <w:r>
        <w:rPr>
          <w:sz w:val="20"/>
        </w:rPr>
        <w:t xml:space="preserve">https://nostroy.ru/</w:t>
      </w:r>
      <w:r>
        <w:rPr>
          <w:sz w:val="20"/>
        </w:rPr>
        <w:t xml:space="preserve">) в отношении ООО "ТА" содержится информация о наличии I-уровня ответственности, информация о размере обязательств по договорам строительного подряда, заключенным с использованием конкурентных способов заключения договоров (уровень ответственности) не указан.</w:t>
      </w:r>
    </w:p>
    <w:p>
      <w:pPr>
        <w:pStyle w:val="0"/>
        <w:spacing w:before="200" w:line-rule="auto"/>
        <w:ind w:firstLine="540"/>
        <w:jc w:val="both"/>
      </w:pPr>
      <w:r>
        <w:rPr>
          <w:sz w:val="20"/>
        </w:rPr>
        <w:t xml:space="preserve">На основании вышеизложенного, действия аукционной комиссии по признанию заявки ООО "ТА" несоответствующей требованиям </w:t>
      </w:r>
      <w:r>
        <w:rPr>
          <w:sz w:val="20"/>
        </w:rPr>
        <w:t xml:space="preserve">Закона</w:t>
      </w:r>
      <w:r>
        <w:rPr>
          <w:sz w:val="20"/>
        </w:rPr>
        <w:t xml:space="preserve"> о контрактной системе были проверены Инспекцией Самарского УФАС России. Нарушений в действиях аукционной комиссией не установлено.</w:t>
      </w:r>
    </w:p>
    <w:p>
      <w:pPr>
        <w:pStyle w:val="0"/>
        <w:spacing w:before="200" w:line-rule="auto"/>
        <w:ind w:firstLine="540"/>
        <w:jc w:val="both"/>
      </w:pPr>
      <w:r>
        <w:rPr>
          <w:sz w:val="20"/>
        </w:rPr>
        <w:t xml:space="preserve">Рассмотрев довод ООО "ТА" о неправомерном признании ООО "ТБ" победителем, в связи с отсутствием у указанной организации соответствующего ОКВЭД 42.11, позволяющего производить работы по строительству, реконструкции и ремонту автомобильных дорог, Инспекция Самарского УФАС России установила следующее.</w:t>
      </w:r>
    </w:p>
    <w:p>
      <w:pPr>
        <w:pStyle w:val="0"/>
        <w:spacing w:before="200" w:line-rule="auto"/>
        <w:ind w:firstLine="540"/>
        <w:jc w:val="both"/>
      </w:pPr>
      <w:r>
        <w:rPr>
          <w:sz w:val="20"/>
        </w:rPr>
        <w:t xml:space="preserve">Согласно положениям аукционной документации, к участникам закупочной процедуры не предъявлялось требование о наличии кода ОКВЭД 42.11. Отсутствие в ЕГРЮЛ указания на данный код ОКВЭД не является препятствием для участия в закупочной процедуре.</w:t>
      </w:r>
    </w:p>
    <w:p>
      <w:pPr>
        <w:pStyle w:val="0"/>
        <w:spacing w:before="200" w:line-rule="auto"/>
        <w:ind w:firstLine="540"/>
        <w:jc w:val="both"/>
      </w:pPr>
      <w:r>
        <w:rPr>
          <w:sz w:val="20"/>
        </w:rPr>
        <w:t xml:space="preserve">Руководствуясь </w:t>
      </w:r>
      <w:r>
        <w:rPr>
          <w:sz w:val="20"/>
        </w:rPr>
        <w:t xml:space="preserve">статьей 99</w:t>
      </w:r>
      <w:r>
        <w:rPr>
          <w:sz w:val="20"/>
        </w:rPr>
        <w:t xml:space="preserve"> Закона о контрактной системе, Инспекция Самарского УФАС России,</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Доводы обращения ООО "ТА" признаны необоснованными.</w:t>
      </w:r>
    </w:p>
    <w:p>
      <w:pPr>
        <w:pStyle w:val="0"/>
        <w:spacing w:before="200" w:line-rule="auto"/>
        <w:ind w:firstLine="540"/>
        <w:jc w:val="both"/>
      </w:pPr>
      <w:r>
        <w:rPr>
          <w:sz w:val="20"/>
        </w:rPr>
        <w:t xml:space="preserve">Настоящее решение может быть обжаловано в суде, арбитражном суде в течение трех месяцев в установленном законом порядке.</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Самарского УФАС России N 38-14709-20/4
Обстоятельства: Поступила жалоба общества, содержащая сведения о нарушении требований Закона о контрактной системе в действиях аукционной комиссии при проведении электронного аукциона, а именно: заявка общества была неправомерно отклонена уполномоченным органом, кроме того, аукционной комиссией неправомерно признано победителем общество, у которого отсутствует соответствующий ОКВЭД 42.11, позволяющий производить работы по строительству, реконструкции и ремонту </dc:title>
  <dcterms:created xsi:type="dcterms:W3CDTF">2022-12-08T05:26:31Z</dcterms:created>
</cp:coreProperties>
</file>